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29271D" w:rsidRDefault="00BE1143" w:rsidP="00BE1143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Консультация для 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оенны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х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пенсионер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ов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: 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«В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торая пенсия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»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4DA5" w:rsidRPr="0029271D" w:rsidRDefault="0057301A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F62A32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3</w:t>
      </w:r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F62A32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color w:val="404040" w:themeColor="text1" w:themeTint="BF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color w:val="404040" w:themeColor="text1" w:themeTint="BF"/>
          <w:sz w:val="24"/>
          <w:szCs w:val="24"/>
        </w:rPr>
        <w:t>Право военных пенсионеров на вторую пенсию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 системе обязательного пенсионного страхования</w:t>
      </w: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страховую пенсию</w:t>
      </w: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Возраст.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Достижение общеустановленного возраста: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6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3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лет для мужчин, 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58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Стаж.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Наличие минимального страхового стажа, не учтенного при назначении пенсии по линии силового ведомства.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До конца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20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году –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12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29271D" w:rsidRDefault="00F62A32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Наличие минимального пенсионного коэффициента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. До конца 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20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год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а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–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21 коэффициент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</w:p>
    <w:p w:rsidR="00074A0A" w:rsidRPr="0029271D" w:rsidRDefault="00074A0A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Пенсия. </w:t>
      </w:r>
      <w:proofErr w:type="gramStart"/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29271D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29271D" w:rsidRDefault="00074A0A" w:rsidP="00074A0A">
      <w:pPr>
        <w:spacing w:line="36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074A0A" w:rsidRPr="0029271D" w:rsidRDefault="00074A0A" w:rsidP="00074A0A">
      <w:pPr>
        <w:spacing w:line="36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29271D" w:rsidRPr="009E02BA" w:rsidRDefault="0029271D" w:rsidP="0029271D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9271D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B4884" w:rsidRPr="0029271D" w:rsidRDefault="00FB4884" w:rsidP="00FB4884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FB4884" w:rsidRPr="0029271D" w:rsidRDefault="00FB4884" w:rsidP="00FB4884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FB4884" w:rsidRPr="0029271D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144BC1"/>
    <w:rsid w:val="0029271D"/>
    <w:rsid w:val="00472C22"/>
    <w:rsid w:val="0057301A"/>
    <w:rsid w:val="00724E08"/>
    <w:rsid w:val="00924688"/>
    <w:rsid w:val="00BA67DE"/>
    <w:rsid w:val="00BE1143"/>
    <w:rsid w:val="00DB4DA5"/>
    <w:rsid w:val="00F45C13"/>
    <w:rsid w:val="00F62A32"/>
    <w:rsid w:val="00FB4884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2017-11-01T07:02:00Z</dcterms:created>
  <dcterms:modified xsi:type="dcterms:W3CDTF">2021-03-01T06:56:00Z</dcterms:modified>
</cp:coreProperties>
</file>