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71" w:rsidRDefault="00F04271" w:rsidP="00F04271">
      <w:pPr>
        <w:spacing w:line="240" w:lineRule="auto"/>
        <w:rPr>
          <w:rFonts w:ascii="Arial" w:hAnsi="Arial" w:cs="Arial"/>
          <w:b/>
          <w:color w:val="404040" w:themeColor="text1" w:themeTint="BF"/>
          <w:sz w:val="36"/>
          <w:szCs w:val="36"/>
          <w:lang w:val="en-US"/>
        </w:rPr>
      </w:pPr>
      <w:r w:rsidRPr="00F04271">
        <w:rPr>
          <w:rFonts w:ascii="Arial" w:hAnsi="Arial" w:cs="Arial"/>
          <w:b/>
          <w:color w:val="404040" w:themeColor="text1" w:themeTint="BF"/>
          <w:sz w:val="36"/>
          <w:szCs w:val="36"/>
        </w:rPr>
        <w:t>Самостоятельно? Как отчисляются добровольные взносы на пенсию</w:t>
      </w:r>
    </w:p>
    <w:p w:rsidR="00F04271" w:rsidRPr="00B418AD" w:rsidRDefault="00F04271" w:rsidP="00F04271">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Пресс-релиз</w:t>
      </w:r>
    </w:p>
    <w:p w:rsidR="00F04271" w:rsidRPr="00B418AD" w:rsidRDefault="00F04271" w:rsidP="00F04271">
      <w:pPr>
        <w:spacing w:after="0" w:line="240" w:lineRule="auto"/>
        <w:rPr>
          <w:rFonts w:ascii="Arial" w:eastAsia="Times New Roman" w:hAnsi="Arial" w:cs="Arial"/>
          <w:b/>
          <w:color w:val="404040" w:themeColor="text1" w:themeTint="BF"/>
          <w:sz w:val="28"/>
          <w:szCs w:val="28"/>
          <w:lang w:eastAsia="ru-RU"/>
        </w:rPr>
      </w:pPr>
      <w:r w:rsidRPr="00B946AC">
        <w:rPr>
          <w:rFonts w:ascii="Arial" w:eastAsia="Times New Roman" w:hAnsi="Arial" w:cs="Arial"/>
          <w:b/>
          <w:color w:val="404040" w:themeColor="text1" w:themeTint="BF"/>
          <w:sz w:val="28"/>
          <w:szCs w:val="28"/>
          <w:lang w:eastAsia="ru-RU"/>
        </w:rPr>
        <w:t>2</w:t>
      </w:r>
      <w:r w:rsidRPr="00F04271">
        <w:rPr>
          <w:rFonts w:ascii="Arial" w:eastAsia="Times New Roman" w:hAnsi="Arial" w:cs="Arial"/>
          <w:b/>
          <w:color w:val="404040" w:themeColor="text1" w:themeTint="BF"/>
          <w:sz w:val="28"/>
          <w:szCs w:val="28"/>
          <w:lang w:eastAsia="ru-RU"/>
        </w:rPr>
        <w:t>5</w:t>
      </w:r>
      <w:r w:rsidRPr="00B418AD">
        <w:rPr>
          <w:rFonts w:ascii="Arial" w:eastAsia="Times New Roman" w:hAnsi="Arial" w:cs="Arial"/>
          <w:b/>
          <w:color w:val="404040" w:themeColor="text1" w:themeTint="BF"/>
          <w:sz w:val="28"/>
          <w:szCs w:val="28"/>
          <w:lang w:eastAsia="ru-RU"/>
        </w:rPr>
        <w:t>.</w:t>
      </w:r>
      <w:r w:rsidRPr="002D3140">
        <w:rPr>
          <w:rFonts w:ascii="Arial" w:eastAsia="Times New Roman" w:hAnsi="Arial" w:cs="Arial"/>
          <w:b/>
          <w:color w:val="404040" w:themeColor="text1" w:themeTint="BF"/>
          <w:sz w:val="28"/>
          <w:szCs w:val="28"/>
          <w:lang w:eastAsia="ru-RU"/>
        </w:rPr>
        <w:t>0</w:t>
      </w:r>
      <w:r w:rsidRPr="00A008C0">
        <w:rPr>
          <w:rFonts w:ascii="Arial" w:eastAsia="Times New Roman" w:hAnsi="Arial" w:cs="Arial"/>
          <w:b/>
          <w:color w:val="404040" w:themeColor="text1" w:themeTint="BF"/>
          <w:sz w:val="28"/>
          <w:szCs w:val="28"/>
          <w:lang w:eastAsia="ru-RU"/>
        </w:rPr>
        <w:t>5</w:t>
      </w:r>
      <w:r w:rsidRPr="00B418AD">
        <w:rPr>
          <w:rFonts w:ascii="Arial" w:eastAsia="Times New Roman" w:hAnsi="Arial" w:cs="Arial"/>
          <w:b/>
          <w:color w:val="404040" w:themeColor="text1" w:themeTint="BF"/>
          <w:sz w:val="28"/>
          <w:szCs w:val="28"/>
          <w:lang w:eastAsia="ru-RU"/>
        </w:rPr>
        <w:t>.202</w:t>
      </w:r>
      <w:r w:rsidRPr="002D3140">
        <w:rPr>
          <w:rFonts w:ascii="Arial" w:eastAsia="Times New Roman" w:hAnsi="Arial" w:cs="Arial"/>
          <w:b/>
          <w:color w:val="404040" w:themeColor="text1" w:themeTint="BF"/>
          <w:sz w:val="28"/>
          <w:szCs w:val="28"/>
          <w:lang w:eastAsia="ru-RU"/>
        </w:rPr>
        <w:t>1</w:t>
      </w:r>
      <w:r w:rsidRPr="00B418AD">
        <w:rPr>
          <w:rFonts w:ascii="Arial" w:eastAsia="Times New Roman" w:hAnsi="Arial" w:cs="Arial"/>
          <w:b/>
          <w:color w:val="404040" w:themeColor="text1" w:themeTint="BF"/>
          <w:sz w:val="28"/>
          <w:szCs w:val="28"/>
          <w:lang w:eastAsia="ru-RU"/>
        </w:rPr>
        <w:t xml:space="preserve"> г.</w:t>
      </w:r>
    </w:p>
    <w:p w:rsidR="00F04271" w:rsidRDefault="00F04271" w:rsidP="00F04271">
      <w:pPr>
        <w:spacing w:after="0" w:line="240" w:lineRule="auto"/>
        <w:rPr>
          <w:rFonts w:ascii="Arial" w:eastAsia="Times New Roman" w:hAnsi="Arial" w:cs="Arial"/>
          <w:b/>
          <w:color w:val="404040" w:themeColor="text1" w:themeTint="BF"/>
          <w:sz w:val="28"/>
          <w:szCs w:val="28"/>
          <w:lang w:val="en-US" w:eastAsia="ru-RU"/>
        </w:rPr>
      </w:pPr>
      <w:r w:rsidRPr="00B418AD">
        <w:rPr>
          <w:rFonts w:ascii="Arial" w:eastAsia="Times New Roman" w:hAnsi="Arial" w:cs="Arial"/>
          <w:b/>
          <w:color w:val="404040" w:themeColor="text1" w:themeTint="BF"/>
          <w:sz w:val="28"/>
          <w:szCs w:val="28"/>
          <w:lang w:eastAsia="ru-RU"/>
        </w:rPr>
        <w:t>Нальчик. КБР.</w:t>
      </w:r>
    </w:p>
    <w:p w:rsidR="00F04271" w:rsidRPr="00F04271" w:rsidRDefault="00F04271" w:rsidP="00F04271">
      <w:pPr>
        <w:spacing w:after="0" w:line="240" w:lineRule="auto"/>
        <w:rPr>
          <w:rFonts w:ascii="Arial" w:eastAsia="Times New Roman" w:hAnsi="Arial" w:cs="Arial"/>
          <w:b/>
          <w:color w:val="404040" w:themeColor="text1" w:themeTint="BF"/>
          <w:sz w:val="28"/>
          <w:szCs w:val="28"/>
          <w:lang w:val="en-US" w:eastAsia="ru-RU"/>
        </w:rPr>
      </w:pPr>
    </w:p>
    <w:p w:rsidR="00F04271" w:rsidRPr="00F04271" w:rsidRDefault="00F04271" w:rsidP="00F04271">
      <w:pPr>
        <w:spacing w:line="360" w:lineRule="auto"/>
        <w:jc w:val="both"/>
        <w:rPr>
          <w:rFonts w:ascii="Arial" w:hAnsi="Arial" w:cs="Arial"/>
          <w:b/>
          <w:color w:val="404040" w:themeColor="text1" w:themeTint="BF"/>
          <w:sz w:val="24"/>
          <w:szCs w:val="24"/>
        </w:rPr>
      </w:pPr>
      <w:r w:rsidRPr="00F04271">
        <w:rPr>
          <w:rFonts w:ascii="Arial" w:hAnsi="Arial" w:cs="Arial"/>
          <w:b/>
          <w:color w:val="404040" w:themeColor="text1" w:themeTint="BF"/>
          <w:sz w:val="24"/>
          <w:szCs w:val="24"/>
        </w:rPr>
        <w:t>Пенсионное страхование в России носит обязательный характер и распространяется на всех работающих граждан. Взносы на пенсии, согласно его правилам, формируют и уплачивают работодатели. При этом существует ряд случаев, когда человек сам может делать взносы на пенсию. Например, когда он работает за границей, но хочет, чтобы пенсия в России продолжала формироваться, или чтобы формировать пенсию близкого человека, который нигде не работает.</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 xml:space="preserve">Взносы могут также делать те, кто работает на себя, – чтобы увеличить уже имеющиеся пенсионные права либо полностью формировать их с нуля. Последнее, в частности, относится к </w:t>
      </w:r>
      <w:proofErr w:type="spellStart"/>
      <w:r w:rsidRPr="00F04271">
        <w:rPr>
          <w:rFonts w:ascii="Arial" w:hAnsi="Arial" w:cs="Arial"/>
          <w:color w:val="404040" w:themeColor="text1" w:themeTint="BF"/>
          <w:sz w:val="24"/>
          <w:szCs w:val="24"/>
        </w:rPr>
        <w:t>самозанятым</w:t>
      </w:r>
      <w:proofErr w:type="spellEnd"/>
      <w:r w:rsidRPr="00F04271">
        <w:rPr>
          <w:rFonts w:ascii="Arial" w:hAnsi="Arial" w:cs="Arial"/>
          <w:color w:val="404040" w:themeColor="text1" w:themeTint="BF"/>
          <w:sz w:val="24"/>
          <w:szCs w:val="24"/>
        </w:rPr>
        <w:t xml:space="preserve">, </w:t>
      </w:r>
      <w:proofErr w:type="gramStart"/>
      <w:r w:rsidRPr="00F04271">
        <w:rPr>
          <w:rFonts w:ascii="Arial" w:hAnsi="Arial" w:cs="Arial"/>
          <w:color w:val="404040" w:themeColor="text1" w:themeTint="BF"/>
          <w:sz w:val="24"/>
          <w:szCs w:val="24"/>
        </w:rPr>
        <w:t>применяющим</w:t>
      </w:r>
      <w:proofErr w:type="gramEnd"/>
      <w:r w:rsidRPr="00F04271">
        <w:rPr>
          <w:rFonts w:ascii="Arial" w:hAnsi="Arial" w:cs="Arial"/>
          <w:color w:val="404040" w:themeColor="text1" w:themeTint="BF"/>
          <w:sz w:val="24"/>
          <w:szCs w:val="24"/>
        </w:rPr>
        <w:t xml:space="preserve"> налог на профессиональный доход. По закону они не обязаны делать отчисления на пенсионное страхование, как, например, индивидуальные предприниматели или нотариусы, и формируют свою пенсию самостоятельно. В том числе за счет добровольных взносов.</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 xml:space="preserve">Чтобы уплачивать их, необходимо подать заявление в Пенсионный фонд России, </w:t>
      </w:r>
      <w:proofErr w:type="gramStart"/>
      <w:r w:rsidRPr="00F04271">
        <w:rPr>
          <w:rFonts w:ascii="Arial" w:hAnsi="Arial" w:cs="Arial"/>
          <w:color w:val="404040" w:themeColor="text1" w:themeTint="BF"/>
          <w:sz w:val="24"/>
          <w:szCs w:val="24"/>
        </w:rPr>
        <w:t>зарегистрировавшись</w:t>
      </w:r>
      <w:proofErr w:type="gramEnd"/>
      <w:r w:rsidRPr="00F04271">
        <w:rPr>
          <w:rFonts w:ascii="Arial" w:hAnsi="Arial" w:cs="Arial"/>
          <w:color w:val="404040" w:themeColor="text1" w:themeTint="BF"/>
          <w:sz w:val="24"/>
          <w:szCs w:val="24"/>
        </w:rPr>
        <w:t xml:space="preserve"> таким образом в качестве плательщика. Сделать это можно только в клиентской службе ПФР или отправив заявление по почте. Кроме того, в отличие от добровольных взносов на формирование накопительной пенсии, которые за человека может перечислять его работодатель, добровольные взносы на страховую пенсию делает только сам человек.</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Соответствующие платежи перечисляются через банк по реквизитам, сформированным с помощью электронного сервиса ПФР. Он доступен в открытой части сайта Пенсионного фонда и не требует входа в личный кабинет. Квитанция с необходимыми реквизитами также предоставляется в клиентских службах ПФР.</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Периодичность взносов человек определяет самостоятельно: можно перечислить сразу всю желаемую сумму либо делать небольшие платежи в течение определенного времени. Расчетным периодом по уплате добровольных взносов является календарный год. Минимальный и максимальный платежи при этом имеют ограничения и в том числе зависят от того, сколько времени в течение года человек был плательщиком взносов. Чем дольше этот период, тем больше пенсионных прав он позволяет сформировать.</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lastRenderedPageBreak/>
        <w:t>Пенсионные коэффициенты и стаж, приобретенные в результате уплаты добровольных взносов, учитываются 31 декабря и отражаются на лицевом счете до 1 марта года, следующего за годом уплаты. Учет взносов происходит автоматически, поэтому представлять в Пенсионный фонд документы, подтверждающие совершенные платежи, не требуется.</w:t>
      </w:r>
    </w:p>
    <w:p w:rsidR="00F04271" w:rsidRPr="00F04271" w:rsidRDefault="00F04271" w:rsidP="00F04271">
      <w:pPr>
        <w:spacing w:line="360" w:lineRule="auto"/>
        <w:jc w:val="both"/>
        <w:rPr>
          <w:rFonts w:ascii="Arial" w:hAnsi="Arial" w:cs="Arial"/>
          <w:color w:val="404040" w:themeColor="text1" w:themeTint="BF"/>
          <w:sz w:val="24"/>
          <w:szCs w:val="24"/>
        </w:rPr>
      </w:pPr>
      <w:r w:rsidRPr="00F04271">
        <w:rPr>
          <w:rFonts w:ascii="Arial" w:hAnsi="Arial" w:cs="Arial"/>
          <w:color w:val="404040" w:themeColor="text1" w:themeTint="BF"/>
          <w:sz w:val="24"/>
          <w:szCs w:val="24"/>
        </w:rPr>
        <w:t>Люди,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Притом что самой распространенной причиной нехватки коэффициентов или стажа является неофициальное трудоустройство, отказы в назначении пенсии из-за этого происходят не часто и составляют примерно 3% от всех решений, выносимых по заявлениям граждан.</w:t>
      </w:r>
    </w:p>
    <w:p w:rsidR="00924688" w:rsidRDefault="00F04271" w:rsidP="00F04271">
      <w:pPr>
        <w:spacing w:line="360" w:lineRule="auto"/>
        <w:jc w:val="both"/>
        <w:rPr>
          <w:rFonts w:ascii="Arial" w:hAnsi="Arial" w:cs="Arial"/>
          <w:color w:val="404040" w:themeColor="text1" w:themeTint="BF"/>
          <w:sz w:val="24"/>
          <w:szCs w:val="24"/>
          <w:lang w:val="en-US"/>
        </w:rPr>
      </w:pPr>
      <w:r w:rsidRPr="00F04271">
        <w:rPr>
          <w:rFonts w:ascii="Arial" w:hAnsi="Arial" w:cs="Arial"/>
          <w:color w:val="404040" w:themeColor="text1" w:themeTint="BF"/>
          <w:sz w:val="24"/>
          <w:szCs w:val="24"/>
        </w:rPr>
        <w:t>Возможность уплаты добровольных взносов на пенсию предусмотрена статьей 29 федерального закона № 167-ФЗ от 15 декабря 2001 года «Об обязательном пенсионном страховании в Российской Федерации» и реализуется в соответствии с приказом Минтруда России № 462н от 31 мая 2017 года.</w:t>
      </w:r>
    </w:p>
    <w:p w:rsidR="00F04271" w:rsidRDefault="00F04271" w:rsidP="00F04271">
      <w:pPr>
        <w:spacing w:line="360" w:lineRule="auto"/>
        <w:jc w:val="both"/>
        <w:rPr>
          <w:rFonts w:ascii="Arial" w:hAnsi="Arial" w:cs="Arial"/>
          <w:color w:val="404040" w:themeColor="text1" w:themeTint="BF"/>
          <w:sz w:val="24"/>
          <w:szCs w:val="24"/>
          <w:lang w:val="en-US"/>
        </w:rPr>
      </w:pP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Отделения Пенсионного фонда РФ</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по Кабардино-Балкарской республике</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 xml:space="preserve">г. Нальчик, ул. </w:t>
      </w:r>
      <w:proofErr w:type="spellStart"/>
      <w:r w:rsidRPr="00627CD2">
        <w:rPr>
          <w:rFonts w:ascii="Arial" w:eastAsia="Calibri" w:hAnsi="Arial" w:cs="Arial"/>
          <w:b/>
          <w:color w:val="404040" w:themeColor="text1" w:themeTint="BF"/>
          <w:sz w:val="24"/>
          <w:szCs w:val="28"/>
        </w:rPr>
        <w:t>Пачева</w:t>
      </w:r>
      <w:proofErr w:type="spellEnd"/>
      <w:r w:rsidRPr="00627CD2">
        <w:rPr>
          <w:rFonts w:ascii="Arial" w:eastAsia="Calibri" w:hAnsi="Arial" w:cs="Arial"/>
          <w:b/>
          <w:color w:val="404040" w:themeColor="text1" w:themeTint="BF"/>
          <w:sz w:val="24"/>
          <w:szCs w:val="28"/>
        </w:rPr>
        <w:t xml:space="preserve"> 19 «а»,</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Офис # 101,</w:t>
      </w:r>
    </w:p>
    <w:p w:rsidR="00F04271" w:rsidRPr="00627CD2" w:rsidRDefault="00F04271" w:rsidP="00F04271">
      <w:pPr>
        <w:spacing w:after="0"/>
        <w:ind w:firstLine="4962"/>
        <w:rPr>
          <w:rFonts w:ascii="Arial" w:eastAsia="Calibri" w:hAnsi="Arial" w:cs="Arial"/>
          <w:b/>
          <w:color w:val="404040" w:themeColor="text1" w:themeTint="BF"/>
          <w:sz w:val="24"/>
          <w:szCs w:val="28"/>
        </w:rPr>
      </w:pPr>
      <w:r w:rsidRPr="00627CD2">
        <w:rPr>
          <w:rFonts w:ascii="Arial" w:eastAsia="Calibri" w:hAnsi="Arial" w:cs="Arial"/>
          <w:b/>
          <w:color w:val="404040" w:themeColor="text1" w:themeTint="BF"/>
          <w:sz w:val="24"/>
          <w:szCs w:val="28"/>
        </w:rPr>
        <w:t xml:space="preserve">Вебсайт: </w:t>
      </w:r>
      <w:hyperlink r:id="rId5" w:history="1">
        <w:r w:rsidRPr="00627CD2">
          <w:rPr>
            <w:rFonts w:ascii="Arial" w:eastAsia="Calibri" w:hAnsi="Arial" w:cs="Arial"/>
            <w:b/>
            <w:color w:val="404040" w:themeColor="text1" w:themeTint="BF"/>
            <w:sz w:val="24"/>
            <w:szCs w:val="28"/>
            <w:u w:val="single"/>
          </w:rPr>
          <w:t>https://pfr.gov.ru/branches/kbr/</w:t>
        </w:r>
      </w:hyperlink>
    </w:p>
    <w:p w:rsidR="00F04271" w:rsidRPr="00627CD2" w:rsidRDefault="00F04271" w:rsidP="00F04271">
      <w:pPr>
        <w:spacing w:after="0"/>
        <w:ind w:firstLine="4962"/>
        <w:rPr>
          <w:rFonts w:ascii="Arial" w:eastAsia="Calibri" w:hAnsi="Arial" w:cs="Arial"/>
          <w:b/>
          <w:color w:val="404040" w:themeColor="text1" w:themeTint="BF"/>
          <w:sz w:val="24"/>
          <w:szCs w:val="28"/>
          <w:lang w:val="en-US"/>
        </w:rPr>
      </w:pPr>
      <w:r w:rsidRPr="00627CD2">
        <w:rPr>
          <w:rFonts w:ascii="Arial" w:eastAsia="Calibri" w:hAnsi="Arial" w:cs="Arial"/>
          <w:b/>
          <w:color w:val="404040" w:themeColor="text1" w:themeTint="BF"/>
          <w:sz w:val="24"/>
          <w:szCs w:val="28"/>
          <w:lang w:val="en-US"/>
        </w:rPr>
        <w:t xml:space="preserve">E-mail: </w:t>
      </w:r>
      <w:hyperlink r:id="rId6" w:history="1">
        <w:r w:rsidRPr="00627CD2">
          <w:rPr>
            <w:rFonts w:ascii="Arial" w:eastAsia="Calibri" w:hAnsi="Arial" w:cs="Arial"/>
            <w:b/>
            <w:color w:val="404040" w:themeColor="text1" w:themeTint="BF"/>
            <w:sz w:val="24"/>
            <w:szCs w:val="28"/>
            <w:u w:val="single"/>
            <w:lang w:val="en-US"/>
          </w:rPr>
          <w:t>opfr_po_kbr@mail.ru</w:t>
        </w:r>
      </w:hyperlink>
    </w:p>
    <w:p w:rsidR="00F04271" w:rsidRPr="00627CD2" w:rsidRDefault="00F04271" w:rsidP="00F04271">
      <w:pPr>
        <w:spacing w:after="0"/>
        <w:ind w:firstLine="4962"/>
        <w:rPr>
          <w:rFonts w:ascii="Arial" w:eastAsia="Calibri" w:hAnsi="Arial" w:cs="Arial"/>
          <w:b/>
          <w:color w:val="404040" w:themeColor="text1" w:themeTint="BF"/>
          <w:sz w:val="24"/>
          <w:szCs w:val="28"/>
          <w:lang w:val="en-US"/>
        </w:rPr>
      </w:pPr>
      <w:r w:rsidRPr="00627CD2">
        <w:rPr>
          <w:rFonts w:ascii="Arial" w:eastAsia="Calibri" w:hAnsi="Arial" w:cs="Arial"/>
          <w:b/>
          <w:color w:val="404040" w:themeColor="text1" w:themeTint="BF"/>
          <w:sz w:val="24"/>
          <w:szCs w:val="28"/>
          <w:lang w:val="en-US"/>
        </w:rPr>
        <w:t>https://www.instagram.com/opfr_po_kbr/</w:t>
      </w:r>
    </w:p>
    <w:p w:rsidR="00F04271" w:rsidRPr="00F04271" w:rsidRDefault="00F04271" w:rsidP="00F04271">
      <w:pPr>
        <w:spacing w:line="360" w:lineRule="auto"/>
        <w:jc w:val="both"/>
        <w:rPr>
          <w:rFonts w:ascii="Arial" w:hAnsi="Arial" w:cs="Arial"/>
          <w:color w:val="404040" w:themeColor="text1" w:themeTint="BF"/>
          <w:sz w:val="24"/>
          <w:szCs w:val="24"/>
          <w:lang w:val="en-US"/>
        </w:rPr>
      </w:pPr>
      <w:bookmarkStart w:id="0" w:name="_GoBack"/>
      <w:bookmarkEnd w:id="0"/>
    </w:p>
    <w:sectPr w:rsidR="00F04271" w:rsidRPr="00F04271" w:rsidSect="00F042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71"/>
    <w:rsid w:val="00924688"/>
    <w:rsid w:val="00BA67DE"/>
    <w:rsid w:val="00F04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3018</Characters>
  <Application>Microsoft Office Word</Application>
  <DocSecurity>0</DocSecurity>
  <Lines>25</Lines>
  <Paragraphs>7</Paragraphs>
  <ScaleCrop>false</ScaleCrop>
  <Company>Kraftway</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1</cp:revision>
  <dcterms:created xsi:type="dcterms:W3CDTF">2021-05-26T06:29:00Z</dcterms:created>
  <dcterms:modified xsi:type="dcterms:W3CDTF">2021-05-26T06:30:00Z</dcterms:modified>
</cp:coreProperties>
</file>