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90" w:rsidRDefault="00424490" w:rsidP="00424490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42449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Напомним мамам, что заявление на распоряжение средствами </w:t>
      </w:r>
      <w:proofErr w:type="gramStart"/>
      <w:r w:rsidRPr="00424490">
        <w:rPr>
          <w:rFonts w:ascii="Arial" w:hAnsi="Arial" w:cs="Arial"/>
          <w:b/>
          <w:color w:val="404040" w:themeColor="text1" w:themeTint="BF"/>
          <w:sz w:val="36"/>
          <w:szCs w:val="36"/>
        </w:rPr>
        <w:t>МСК</w:t>
      </w:r>
      <w:proofErr w:type="gramEnd"/>
      <w:r w:rsidRPr="00424490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можно подавать и в кредитных учреждениях</w:t>
      </w:r>
    </w:p>
    <w:p w:rsidR="00424490" w:rsidRPr="00B418AD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24490" w:rsidRPr="00B418AD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Pr="00F0427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A008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424490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24490" w:rsidRPr="00424490" w:rsidRDefault="00424490" w:rsidP="0042449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424490" w:rsidRPr="00424490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Для сокращения сроков осуществления административных процедур, связанных с предоставлением </w:t>
      </w:r>
      <w:proofErr w:type="spell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по распоряжению средствами материнского капитала на погашение основного долга и уплату процентов по кредиту, информируем о возможности подачи заявления  на распоряжение средствами </w:t>
      </w:r>
      <w:proofErr w:type="gram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через кредитные учреждения.</w:t>
      </w:r>
    </w:p>
    <w:p w:rsidR="00424490" w:rsidRPr="00424490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В рамках сотрудничества в данной сфере ГУ-Отделением ПФР по КБР заключены соглашения об информационном взаимодействии со следующими банками: ПАО Сбербанк, Банк ВТБ (ПАО), КБ РФ АО «</w:t>
      </w:r>
      <w:proofErr w:type="spell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Россельхозбанк</w:t>
      </w:r>
      <w:proofErr w:type="spell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», ООО Банк «Нальчик», ПАО  «Промсвязьбанк», филиалом Северо-Кавказский ПАО Банка «ФК Открытие», АО «Дом РФ».</w:t>
      </w:r>
    </w:p>
    <w:p w:rsidR="00424490" w:rsidRPr="00424490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при обращении владельца сертификата, или его супруга (супруги) кредитная организация направляет в территориальный орган Пенсионного фонда документ (сведения) о предварительном одобрении заявки на предоставление кредита (займа) и заявление о распоряжении и документы, предусмотренные Правилами направления средств (части средств) </w:t>
      </w:r>
      <w:proofErr w:type="gramStart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МСК</w:t>
      </w:r>
      <w:proofErr w:type="gramEnd"/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 xml:space="preserve"> на улучшение жилищных условий.</w:t>
      </w:r>
    </w:p>
    <w:p w:rsidR="00924688" w:rsidRDefault="00424490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r w:rsidRPr="00424490">
        <w:rPr>
          <w:rFonts w:ascii="Arial" w:hAnsi="Arial" w:cs="Arial"/>
          <w:color w:val="404040" w:themeColor="text1" w:themeTint="BF"/>
          <w:sz w:val="24"/>
          <w:szCs w:val="24"/>
        </w:rPr>
        <w:t>Заявление о распоряжении и все необходимые документы, поступившие из кредитной организации или единого института развития в жилищной сфере, подлежат рассмотрению территориальным органом Пенсионного фонда Российской Федерации в течение пяти рабочих дней, перечисление средств осуществляется в течение трех рабочих дней.</w:t>
      </w:r>
    </w:p>
    <w:p w:rsidR="0080692B" w:rsidRDefault="0080692B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0692B" w:rsidRPr="00627CD2" w:rsidRDefault="0080692B" w:rsidP="0080692B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bookmarkStart w:id="0" w:name="_GoBack"/>
      <w:bookmarkEnd w:id="0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0692B" w:rsidRPr="0080692B" w:rsidRDefault="0080692B" w:rsidP="00424490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80692B" w:rsidRPr="0080692B" w:rsidSect="004244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90"/>
    <w:rsid w:val="00424490"/>
    <w:rsid w:val="0080692B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Kraftway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2021-05-26T06:36:00Z</dcterms:created>
  <dcterms:modified xsi:type="dcterms:W3CDTF">2021-05-26T06:37:00Z</dcterms:modified>
</cp:coreProperties>
</file>